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9D48695" w:rsidR="00B14648" w:rsidRDefault="00B14648">
      <w:pPr>
        <w:jc w:val="right"/>
      </w:pPr>
    </w:p>
    <w:p w14:paraId="00000002" w14:textId="18D5C43B" w:rsidR="00B14648" w:rsidRDefault="005E6EE2">
      <w:pPr>
        <w:pStyle w:val="Title"/>
      </w:pPr>
      <w:r>
        <w:t xml:space="preserve">Security Operating Procedure </w:t>
      </w:r>
    </w:p>
    <w:p w14:paraId="49DA4544" w14:textId="77777777" w:rsidR="00585C51" w:rsidRDefault="00585C51" w:rsidP="00585C51">
      <w:pPr>
        <w:rPr>
          <w:rFonts w:ascii="Roboto" w:eastAsia="Roboto" w:hAnsi="Roboto" w:cs="Roboto"/>
        </w:rPr>
      </w:pPr>
    </w:p>
    <w:tbl>
      <w:tblPr>
        <w:tblStyle w:val="a5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6840"/>
      </w:tblGrid>
      <w:tr w:rsidR="00585C51" w14:paraId="39F3C636" w14:textId="77777777" w:rsidTr="0008023E">
        <w:trPr>
          <w:trHeight w:val="380"/>
        </w:trPr>
        <w:tc>
          <w:tcPr>
            <w:tcW w:w="2160" w:type="dxa"/>
            <w:tcBorders>
              <w:top w:val="single" w:sz="4" w:space="0" w:color="0F9ED5"/>
              <w:left w:val="single" w:sz="4" w:space="0" w:color="0F9ED5"/>
              <w:bottom w:val="single" w:sz="4" w:space="0" w:color="0F9ED5" w:themeColor="accent4"/>
              <w:right w:val="single" w:sz="4" w:space="0" w:color="FFFFFF" w:themeColor="background1"/>
            </w:tcBorders>
            <w:shd w:val="clear" w:color="auto" w:fill="0F9ED5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15EC" w14:textId="77777777" w:rsidR="00585C51" w:rsidRPr="0008023E" w:rsidRDefault="00585C51" w:rsidP="00C47D15">
            <w:pPr>
              <w:rPr>
                <w:rFonts w:eastAsia="Roboto"/>
                <w:b/>
                <w:bCs/>
                <w:color w:val="FFFFFF" w:themeColor="background1"/>
              </w:rPr>
            </w:pPr>
            <w:r w:rsidRPr="0008023E">
              <w:rPr>
                <w:rFonts w:eastAsia="Roboto"/>
                <w:b/>
                <w:bCs/>
                <w:color w:val="FFFFFF" w:themeColor="background1"/>
              </w:rPr>
              <w:t>Procedure Name</w:t>
            </w:r>
          </w:p>
        </w:tc>
        <w:tc>
          <w:tcPr>
            <w:tcW w:w="6840" w:type="dxa"/>
            <w:tcBorders>
              <w:top w:val="single" w:sz="4" w:space="0" w:color="0F9ED5" w:themeColor="accent4"/>
              <w:left w:val="single" w:sz="4" w:space="0" w:color="FFFFFF" w:themeColor="background1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DEDD" w14:textId="46F663C2" w:rsidR="00C34153" w:rsidRDefault="009D3E79" w:rsidP="0008023E">
            <w:pPr>
              <w:widowControl w:val="0"/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spacing w:after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Vendor Monitoring &amp; Review</w:t>
            </w:r>
          </w:p>
        </w:tc>
      </w:tr>
    </w:tbl>
    <w:p w14:paraId="00000003" w14:textId="1D6F746A" w:rsidR="00B14648" w:rsidRDefault="00B14648">
      <w:pPr>
        <w:rPr>
          <w:color w:val="00AFF0"/>
          <w:sz w:val="28"/>
          <w:szCs w:val="28"/>
        </w:rPr>
      </w:pPr>
    </w:p>
    <w:tbl>
      <w:tblPr>
        <w:tblStyle w:val="GridTable4-Accent4"/>
        <w:tblW w:w="0" w:type="auto"/>
        <w:tblLook w:val="06A0" w:firstRow="1" w:lastRow="0" w:firstColumn="1" w:lastColumn="0" w:noHBand="1" w:noVBand="1"/>
      </w:tblPr>
      <w:tblGrid>
        <w:gridCol w:w="914"/>
        <w:gridCol w:w="1129"/>
        <w:gridCol w:w="1234"/>
        <w:gridCol w:w="1158"/>
        <w:gridCol w:w="1409"/>
        <w:gridCol w:w="1263"/>
        <w:gridCol w:w="1909"/>
      </w:tblGrid>
      <w:tr w:rsidR="00B35955" w:rsidRPr="00995854" w14:paraId="16366E7D" w14:textId="77777777" w:rsidTr="00C47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57750A" w14:textId="77777777" w:rsidR="00B35955" w:rsidRPr="00995854" w:rsidRDefault="00B35955" w:rsidP="00C47D15">
            <w:pPr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Version </w:t>
            </w:r>
          </w:p>
        </w:tc>
        <w:tc>
          <w:tcPr>
            <w:tcW w:w="1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31DD3F" w14:textId="77777777" w:rsidR="00B35955" w:rsidRPr="00550941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lang w:val="en-US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Approved </w:t>
            </w:r>
            <w:r>
              <w:rPr>
                <w:rFonts w:ascii="Calibri" w:eastAsia="Calibri" w:hAnsi="Calibri" w:cs="Calibri"/>
                <w:lang w:val="en-US"/>
              </w:rPr>
              <w:t>B</w:t>
            </w:r>
            <w:r w:rsidRPr="00995854">
              <w:rPr>
                <w:rFonts w:ascii="Calibri" w:eastAsia="Calibri" w:hAnsi="Calibri" w:cs="Calibri"/>
                <w:lang w:val="en-US"/>
              </w:rPr>
              <w:t>y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0180D8" w14:textId="77777777" w:rsidR="00B35955" w:rsidRPr="00995854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>Owner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B8B8D6" w14:textId="77777777" w:rsidR="00B35955" w:rsidRPr="00995854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Date </w:t>
            </w:r>
            <w:r>
              <w:rPr>
                <w:rFonts w:ascii="Calibri" w:eastAsia="Calibri" w:hAnsi="Calibri" w:cs="Calibri"/>
                <w:lang w:val="en-US"/>
              </w:rPr>
              <w:t>L</w:t>
            </w:r>
            <w:r w:rsidRPr="00995854">
              <w:rPr>
                <w:rFonts w:ascii="Calibri" w:eastAsia="Calibri" w:hAnsi="Calibri" w:cs="Calibri"/>
                <w:lang w:val="en-US"/>
              </w:rPr>
              <w:t xml:space="preserve">ast </w:t>
            </w:r>
            <w:r>
              <w:rPr>
                <w:rFonts w:ascii="Calibri" w:eastAsia="Calibri" w:hAnsi="Calibri" w:cs="Calibri"/>
                <w:lang w:val="en-US"/>
              </w:rPr>
              <w:t>U</w:t>
            </w:r>
            <w:r w:rsidRPr="00995854">
              <w:rPr>
                <w:rFonts w:ascii="Calibri" w:eastAsia="Calibri" w:hAnsi="Calibri" w:cs="Calibri"/>
                <w:lang w:val="en-US"/>
              </w:rPr>
              <w:t>pdated</w:t>
            </w:r>
          </w:p>
          <w:p w14:paraId="30979F78" w14:textId="77777777" w:rsidR="00B35955" w:rsidRPr="00995854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CD7B23" w14:textId="77777777" w:rsidR="00B35955" w:rsidRPr="00995854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>Review Frequency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F9BE90" w14:textId="77777777" w:rsidR="00B35955" w:rsidRPr="00995854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Next </w:t>
            </w:r>
            <w:r>
              <w:rPr>
                <w:rFonts w:ascii="Calibri" w:eastAsia="Calibri" w:hAnsi="Calibri" w:cs="Calibri"/>
                <w:lang w:val="en-US"/>
              </w:rPr>
              <w:t>R</w:t>
            </w:r>
            <w:r w:rsidRPr="00995854">
              <w:rPr>
                <w:rFonts w:ascii="Calibri" w:eastAsia="Calibri" w:hAnsi="Calibri" w:cs="Calibri"/>
                <w:lang w:val="en-US"/>
              </w:rPr>
              <w:t xml:space="preserve">eview </w:t>
            </w:r>
          </w:p>
        </w:tc>
        <w:tc>
          <w:tcPr>
            <w:tcW w:w="1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1073C7" w14:textId="77777777" w:rsidR="00B35955" w:rsidRPr="00670232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670232">
              <w:rPr>
                <w:rFonts w:ascii="Calibri" w:eastAsia="Calibri" w:hAnsi="Calibri" w:cs="Calibri"/>
                <w:lang w:val="en-US"/>
              </w:rPr>
              <w:t>Comments</w:t>
            </w:r>
          </w:p>
        </w:tc>
      </w:tr>
      <w:tr w:rsidR="00B35955" w:rsidRPr="00995854" w14:paraId="190C858C" w14:textId="77777777" w:rsidTr="00C47D15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FFFFFF" w:themeColor="background1"/>
            </w:tcBorders>
          </w:tcPr>
          <w:p w14:paraId="4139790B" w14:textId="77777777" w:rsidR="00B35955" w:rsidRPr="00995854" w:rsidRDefault="00B35955" w:rsidP="00C47D15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130" w:type="dxa"/>
            <w:tcBorders>
              <w:top w:val="single" w:sz="4" w:space="0" w:color="FFFFFF" w:themeColor="background1"/>
            </w:tcBorders>
          </w:tcPr>
          <w:p w14:paraId="54E56759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247" w:type="dxa"/>
            <w:tcBorders>
              <w:top w:val="single" w:sz="4" w:space="0" w:color="FFFFFF" w:themeColor="background1"/>
            </w:tcBorders>
          </w:tcPr>
          <w:p w14:paraId="7FBA9EB0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163" w:type="dxa"/>
            <w:tcBorders>
              <w:top w:val="single" w:sz="4" w:space="0" w:color="FFFFFF" w:themeColor="background1"/>
            </w:tcBorders>
          </w:tcPr>
          <w:p w14:paraId="3566D294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</w:tcPr>
          <w:p w14:paraId="44A94F5B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14:paraId="2E563CDD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933" w:type="dxa"/>
            <w:tcBorders>
              <w:top w:val="single" w:sz="4" w:space="0" w:color="FFFFFF" w:themeColor="background1"/>
            </w:tcBorders>
          </w:tcPr>
          <w:p w14:paraId="3D69A5DB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</w:tbl>
    <w:p w14:paraId="5C1FF71A" w14:textId="77777777" w:rsidR="00B35955" w:rsidRDefault="00B35955">
      <w:pPr>
        <w:rPr>
          <w:color w:val="00AFF0"/>
          <w:sz w:val="28"/>
          <w:szCs w:val="28"/>
        </w:rPr>
      </w:pPr>
    </w:p>
    <w:p w14:paraId="00000004" w14:textId="0DDF2DB4" w:rsidR="00B14648" w:rsidRDefault="0008023E">
      <w:pPr>
        <w:rPr>
          <w:sz w:val="28"/>
          <w:szCs w:val="28"/>
        </w:rPr>
      </w:pPr>
      <w:r w:rsidRPr="007674DD">
        <w:rPr>
          <w:b/>
          <w:bCs/>
          <w:sz w:val="28"/>
          <w:szCs w:val="28"/>
        </w:rPr>
        <w:t>Classification</w:t>
      </w:r>
      <w:r w:rsidRPr="007674DD">
        <w:rPr>
          <w:sz w:val="28"/>
          <w:szCs w:val="28"/>
        </w:rPr>
        <w:t>:</w:t>
      </w:r>
      <w:r>
        <w:t xml:space="preserve"> </w:t>
      </w:r>
      <w:r w:rsidR="005E6EE2">
        <w:rPr>
          <w:sz w:val="28"/>
          <w:szCs w:val="28"/>
        </w:rPr>
        <w:t>Confidential</w:t>
      </w:r>
    </w:p>
    <w:p w14:paraId="08360252" w14:textId="56C7AF4B" w:rsidR="00B367C0" w:rsidRDefault="00B367C0" w:rsidP="00585C51">
      <w:r>
        <w:t xml:space="preserve">This document should be restricted to </w:t>
      </w:r>
      <w:r w:rsidR="00585C51">
        <w:t>those with a specific need.</w:t>
      </w:r>
    </w:p>
    <w:p w14:paraId="70568350" w14:textId="4B149E40" w:rsidR="00CD2DC4" w:rsidRPr="00CD2DC4" w:rsidRDefault="00CD2DC4" w:rsidP="00CD2DC4">
      <w:r w:rsidRPr="00CD2DC4">
        <w:rPr>
          <w:b/>
          <w:bCs/>
        </w:rPr>
        <w:t>1. Purpose</w:t>
      </w:r>
      <w:r w:rsidRPr="00CD2DC4">
        <w:br/>
        <w:t>Th</w:t>
      </w:r>
      <w:r w:rsidR="006C0BCB">
        <w:t xml:space="preserve">is procedure </w:t>
      </w:r>
      <w:r w:rsidR="00007E76">
        <w:t>establishes</w:t>
      </w:r>
      <w:r w:rsidRPr="00CD2DC4">
        <w:t xml:space="preserve"> guidelines for the ongoing monitoring and review of third-party vendors to ensure compliance with contractual security requirements and to protect [Your Organisation</w:t>
      </w:r>
      <w:r w:rsidR="00E80014">
        <w:t>'</w:t>
      </w:r>
      <w:r w:rsidRPr="00CD2DC4">
        <w:t>s Name] from potential security risks.</w:t>
      </w:r>
    </w:p>
    <w:p w14:paraId="41F8898D" w14:textId="21456FBD" w:rsidR="00CD2DC4" w:rsidRPr="00CD2DC4" w:rsidRDefault="00CD2DC4" w:rsidP="00CD2DC4">
      <w:r w:rsidRPr="00CD2DC4">
        <w:rPr>
          <w:b/>
          <w:bCs/>
        </w:rPr>
        <w:t>2. Scope</w:t>
      </w:r>
      <w:r w:rsidRPr="00CD2DC4">
        <w:br/>
        <w:t>This procedure applies to all third-party vendors that provide goods or services to [Your Organisation</w:t>
      </w:r>
      <w:r w:rsidR="00E80014">
        <w:t>'</w:t>
      </w:r>
      <w:r w:rsidRPr="00CD2DC4">
        <w:t>s Name], especially those with access to sensitive data or critical systems.</w:t>
      </w:r>
    </w:p>
    <w:p w14:paraId="76C1B8DE" w14:textId="77777777" w:rsidR="00CD2DC4" w:rsidRPr="00CD2DC4" w:rsidRDefault="00CD2DC4" w:rsidP="00CD2DC4">
      <w:r w:rsidRPr="00CD2DC4">
        <w:rPr>
          <w:b/>
          <w:bCs/>
        </w:rPr>
        <w:t>3. Roles and Responsibilities</w:t>
      </w:r>
    </w:p>
    <w:p w14:paraId="00DE03E7" w14:textId="77777777" w:rsidR="00CD2DC4" w:rsidRPr="00CD2DC4" w:rsidRDefault="00CD2DC4" w:rsidP="00CD2DC4">
      <w:pPr>
        <w:numPr>
          <w:ilvl w:val="0"/>
          <w:numId w:val="24"/>
        </w:numPr>
      </w:pPr>
      <w:r w:rsidRPr="00CD2DC4">
        <w:rPr>
          <w:b/>
          <w:bCs/>
        </w:rPr>
        <w:t>Vendor Management Team:</w:t>
      </w:r>
      <w:r w:rsidRPr="00CD2DC4">
        <w:t xml:space="preserve"> Responsible for coordinating and conducting vendor monitoring and reviews.</w:t>
      </w:r>
    </w:p>
    <w:p w14:paraId="60487415" w14:textId="77777777" w:rsidR="00CD2DC4" w:rsidRPr="00CD2DC4" w:rsidRDefault="00CD2DC4" w:rsidP="00CD2DC4">
      <w:pPr>
        <w:numPr>
          <w:ilvl w:val="0"/>
          <w:numId w:val="24"/>
        </w:numPr>
      </w:pPr>
      <w:r w:rsidRPr="00CD2DC4">
        <w:rPr>
          <w:b/>
          <w:bCs/>
        </w:rPr>
        <w:t>IT Security Team:</w:t>
      </w:r>
      <w:r w:rsidRPr="00CD2DC4">
        <w:t xml:space="preserve"> Assists in evaluating the security posture of vendors during the monitoring process.</w:t>
      </w:r>
    </w:p>
    <w:p w14:paraId="569A2830" w14:textId="77777777" w:rsidR="00CD2DC4" w:rsidRPr="00CD2DC4" w:rsidRDefault="00CD2DC4" w:rsidP="00CD2DC4">
      <w:pPr>
        <w:numPr>
          <w:ilvl w:val="0"/>
          <w:numId w:val="24"/>
        </w:numPr>
      </w:pPr>
      <w:r w:rsidRPr="00CD2DC4">
        <w:rPr>
          <w:b/>
          <w:bCs/>
        </w:rPr>
        <w:t>Information Security Manager:</w:t>
      </w:r>
      <w:r w:rsidRPr="00CD2DC4">
        <w:t xml:space="preserve"> Reviews vendor compliance reports and ensures alignment with security policies.</w:t>
      </w:r>
    </w:p>
    <w:p w14:paraId="7304A794" w14:textId="77777777" w:rsidR="00CD2DC4" w:rsidRPr="00CD2DC4" w:rsidRDefault="00CD2DC4" w:rsidP="00CD2DC4">
      <w:pPr>
        <w:numPr>
          <w:ilvl w:val="0"/>
          <w:numId w:val="24"/>
        </w:numPr>
      </w:pPr>
      <w:r w:rsidRPr="00CD2DC4">
        <w:rPr>
          <w:b/>
          <w:bCs/>
        </w:rPr>
        <w:t>Procurement Team:</w:t>
      </w:r>
      <w:r w:rsidRPr="00CD2DC4">
        <w:t xml:space="preserve"> Ensures that vendors meet ongoing contractual security requirements.</w:t>
      </w:r>
    </w:p>
    <w:p w14:paraId="149DD96C" w14:textId="77777777" w:rsidR="00CD2DC4" w:rsidRPr="00CD2DC4" w:rsidRDefault="00CD2DC4" w:rsidP="00CD2DC4">
      <w:r w:rsidRPr="00CD2DC4">
        <w:rPr>
          <w:b/>
          <w:bCs/>
        </w:rPr>
        <w:t>4. Procedure</w:t>
      </w:r>
    </w:p>
    <w:p w14:paraId="06AAB312" w14:textId="77777777" w:rsidR="00CD2DC4" w:rsidRPr="00CD2DC4" w:rsidRDefault="00CD2DC4" w:rsidP="00CD2DC4">
      <w:r w:rsidRPr="00CD2DC4">
        <w:rPr>
          <w:b/>
          <w:bCs/>
        </w:rPr>
        <w:t>Step 1: Initial Setup</w:t>
      </w:r>
    </w:p>
    <w:p w14:paraId="5DA45ACE" w14:textId="77777777" w:rsidR="00CD2DC4" w:rsidRPr="00CD2DC4" w:rsidRDefault="00CD2DC4" w:rsidP="00CD2DC4">
      <w:pPr>
        <w:numPr>
          <w:ilvl w:val="0"/>
          <w:numId w:val="25"/>
        </w:numPr>
      </w:pPr>
      <w:r w:rsidRPr="00CD2DC4">
        <w:rPr>
          <w:b/>
          <w:bCs/>
        </w:rPr>
        <w:lastRenderedPageBreak/>
        <w:t>Vendor Inventory:</w:t>
      </w:r>
    </w:p>
    <w:p w14:paraId="053C838E" w14:textId="1AFA366F" w:rsidR="00CD2DC4" w:rsidRPr="00CD2DC4" w:rsidRDefault="00CD2DC4" w:rsidP="00CD2DC4">
      <w:pPr>
        <w:numPr>
          <w:ilvl w:val="1"/>
          <w:numId w:val="25"/>
        </w:numPr>
      </w:pPr>
      <w:r w:rsidRPr="00CD2DC4">
        <w:t>Maintain an up-to-date inventory of all third-party vendors, including details about the services they provide and the</w:t>
      </w:r>
      <w:r w:rsidR="006C0BCB">
        <w:t>ir access level</w:t>
      </w:r>
      <w:r w:rsidRPr="00CD2DC4">
        <w:t xml:space="preserve"> to sensitive data.</w:t>
      </w:r>
    </w:p>
    <w:p w14:paraId="7D8F9594" w14:textId="35214A43" w:rsidR="00CD2DC4" w:rsidRPr="00CD2DC4" w:rsidRDefault="00CD2DC4" w:rsidP="00CD2DC4">
      <w:pPr>
        <w:numPr>
          <w:ilvl w:val="0"/>
          <w:numId w:val="25"/>
        </w:numPr>
      </w:pPr>
      <w:r w:rsidRPr="00CD2DC4">
        <w:rPr>
          <w:b/>
          <w:bCs/>
        </w:rPr>
        <w:t>Risk Categori</w:t>
      </w:r>
      <w:r w:rsidR="006C0BCB">
        <w:rPr>
          <w:b/>
          <w:bCs/>
        </w:rPr>
        <w:t>s</w:t>
      </w:r>
      <w:r w:rsidRPr="00CD2DC4">
        <w:rPr>
          <w:b/>
          <w:bCs/>
        </w:rPr>
        <w:t>ation:</w:t>
      </w:r>
    </w:p>
    <w:p w14:paraId="086A5B69" w14:textId="02D0C5AB" w:rsidR="00CD2DC4" w:rsidRPr="00CD2DC4" w:rsidRDefault="00CD2DC4" w:rsidP="00CD2DC4">
      <w:pPr>
        <w:numPr>
          <w:ilvl w:val="1"/>
          <w:numId w:val="25"/>
        </w:numPr>
      </w:pPr>
      <w:r w:rsidRPr="00CD2DC4">
        <w:t>Categori</w:t>
      </w:r>
      <w:r w:rsidR="006C0BCB">
        <w:t>s</w:t>
      </w:r>
      <w:r w:rsidRPr="00CD2DC4">
        <w:t xml:space="preserve">e vendors based on their risk level (e.g., low, medium, high) considering </w:t>
      </w:r>
      <w:r w:rsidR="00E80014">
        <w:t>data sensitivity, access level, and the services' criticality</w:t>
      </w:r>
      <w:r w:rsidRPr="00CD2DC4">
        <w:t>.</w:t>
      </w:r>
    </w:p>
    <w:p w14:paraId="73417C5F" w14:textId="77777777" w:rsidR="00CD2DC4" w:rsidRPr="00CD2DC4" w:rsidRDefault="00CD2DC4" w:rsidP="00CD2DC4">
      <w:r w:rsidRPr="00CD2DC4">
        <w:rPr>
          <w:b/>
          <w:bCs/>
        </w:rPr>
        <w:t>Step 2: Monitoring Schedule</w:t>
      </w:r>
    </w:p>
    <w:p w14:paraId="324D2F51" w14:textId="77777777" w:rsidR="00CD2DC4" w:rsidRPr="00CD2DC4" w:rsidRDefault="00CD2DC4" w:rsidP="00CD2DC4">
      <w:pPr>
        <w:numPr>
          <w:ilvl w:val="0"/>
          <w:numId w:val="26"/>
        </w:numPr>
      </w:pPr>
      <w:r w:rsidRPr="00CD2DC4">
        <w:rPr>
          <w:b/>
          <w:bCs/>
        </w:rPr>
        <w:t>Regular Monitoring:</w:t>
      </w:r>
    </w:p>
    <w:p w14:paraId="561CF1FE" w14:textId="6941BA38" w:rsidR="00CD2DC4" w:rsidRPr="00CD2DC4" w:rsidRDefault="00CD2DC4" w:rsidP="00CD2DC4">
      <w:pPr>
        <w:numPr>
          <w:ilvl w:val="1"/>
          <w:numId w:val="26"/>
        </w:numPr>
      </w:pPr>
      <w:r w:rsidRPr="00CD2DC4">
        <w:t>Establish a schedule for regular monitoring of vendors based on their risk categori</w:t>
      </w:r>
      <w:r w:rsidR="006C0BCB">
        <w:t>s</w:t>
      </w:r>
      <w:r w:rsidRPr="00CD2DC4">
        <w:t>ation. High-risk vendors may require more frequent monitoring than low-risk vendors.</w:t>
      </w:r>
    </w:p>
    <w:p w14:paraId="2F7C86A0" w14:textId="77777777" w:rsidR="00CD2DC4" w:rsidRPr="00CD2DC4" w:rsidRDefault="00CD2DC4" w:rsidP="00CD2DC4">
      <w:pPr>
        <w:numPr>
          <w:ilvl w:val="0"/>
          <w:numId w:val="26"/>
        </w:numPr>
      </w:pPr>
      <w:r w:rsidRPr="00CD2DC4">
        <w:rPr>
          <w:b/>
          <w:bCs/>
        </w:rPr>
        <w:t>Continuous Monitoring:</w:t>
      </w:r>
    </w:p>
    <w:p w14:paraId="57456A6F" w14:textId="78622044" w:rsidR="00CD2DC4" w:rsidRPr="00CD2DC4" w:rsidRDefault="00CD2DC4" w:rsidP="00CD2DC4">
      <w:pPr>
        <w:numPr>
          <w:ilvl w:val="1"/>
          <w:numId w:val="26"/>
        </w:numPr>
      </w:pPr>
      <w:r w:rsidRPr="00CD2DC4">
        <w:t xml:space="preserve">Implement continuous monitoring tools to track vendor activities, especially those </w:t>
      </w:r>
      <w:r w:rsidR="00E80014">
        <w:t>interacting</w:t>
      </w:r>
      <w:r w:rsidRPr="00CD2DC4">
        <w:t xml:space="preserve"> with critical systems or sensitive data.</w:t>
      </w:r>
    </w:p>
    <w:p w14:paraId="1D111B03" w14:textId="77777777" w:rsidR="00CD2DC4" w:rsidRPr="00CD2DC4" w:rsidRDefault="00CD2DC4" w:rsidP="00CD2DC4">
      <w:r w:rsidRPr="00CD2DC4">
        <w:rPr>
          <w:b/>
          <w:bCs/>
        </w:rPr>
        <w:t>Step 3: Monitoring Activities</w:t>
      </w:r>
    </w:p>
    <w:p w14:paraId="34461124" w14:textId="77777777" w:rsidR="00CD2DC4" w:rsidRPr="00CD2DC4" w:rsidRDefault="00CD2DC4" w:rsidP="00CD2DC4">
      <w:pPr>
        <w:numPr>
          <w:ilvl w:val="0"/>
          <w:numId w:val="27"/>
        </w:numPr>
      </w:pPr>
      <w:r w:rsidRPr="00CD2DC4">
        <w:rPr>
          <w:b/>
          <w:bCs/>
        </w:rPr>
        <w:t>Compliance Checks:</w:t>
      </w:r>
    </w:p>
    <w:p w14:paraId="7F0C5DC1" w14:textId="77777777" w:rsidR="00CD2DC4" w:rsidRPr="00CD2DC4" w:rsidRDefault="00CD2DC4" w:rsidP="00CD2DC4">
      <w:pPr>
        <w:numPr>
          <w:ilvl w:val="1"/>
          <w:numId w:val="27"/>
        </w:numPr>
      </w:pPr>
      <w:r w:rsidRPr="00CD2DC4">
        <w:t>Regularly review vendor compliance with contractual security requirements, including data protection measures, incident response protocols, and regulatory obligations.</w:t>
      </w:r>
    </w:p>
    <w:p w14:paraId="1875A07D" w14:textId="77777777" w:rsidR="00CD2DC4" w:rsidRPr="00CD2DC4" w:rsidRDefault="00CD2DC4" w:rsidP="00CD2DC4">
      <w:pPr>
        <w:numPr>
          <w:ilvl w:val="0"/>
          <w:numId w:val="27"/>
        </w:numPr>
      </w:pPr>
      <w:r w:rsidRPr="00CD2DC4">
        <w:rPr>
          <w:b/>
          <w:bCs/>
        </w:rPr>
        <w:t>Security Assessments:</w:t>
      </w:r>
    </w:p>
    <w:p w14:paraId="739A9A1F" w14:textId="43A4E1C4" w:rsidR="00CD2DC4" w:rsidRPr="00CD2DC4" w:rsidRDefault="00CD2DC4" w:rsidP="00CD2DC4">
      <w:pPr>
        <w:numPr>
          <w:ilvl w:val="1"/>
          <w:numId w:val="27"/>
        </w:numPr>
      </w:pPr>
      <w:r w:rsidRPr="00CD2DC4">
        <w:t>Conduct periodic security assessments, such as vulnerability scans, penetration testing, and security audits, to evaluate the vendor</w:t>
      </w:r>
      <w:r w:rsidR="00E80014">
        <w:t>'</w:t>
      </w:r>
      <w:r w:rsidRPr="00CD2DC4">
        <w:t>s security posture.</w:t>
      </w:r>
    </w:p>
    <w:p w14:paraId="0D1798BE" w14:textId="77777777" w:rsidR="00CD2DC4" w:rsidRPr="00CD2DC4" w:rsidRDefault="00CD2DC4" w:rsidP="00CD2DC4">
      <w:pPr>
        <w:numPr>
          <w:ilvl w:val="0"/>
          <w:numId w:val="27"/>
        </w:numPr>
      </w:pPr>
      <w:r w:rsidRPr="00CD2DC4">
        <w:rPr>
          <w:b/>
          <w:bCs/>
        </w:rPr>
        <w:t>Performance Metrics:</w:t>
      </w:r>
    </w:p>
    <w:p w14:paraId="5D4B5FB4" w14:textId="77777777" w:rsidR="00CD2DC4" w:rsidRPr="00CD2DC4" w:rsidRDefault="00CD2DC4" w:rsidP="00CD2DC4">
      <w:pPr>
        <w:numPr>
          <w:ilvl w:val="1"/>
          <w:numId w:val="27"/>
        </w:numPr>
      </w:pPr>
      <w:r w:rsidRPr="00CD2DC4">
        <w:t>Monitor vendor performance against defined security metrics and key performance indicators (KPIs).</w:t>
      </w:r>
    </w:p>
    <w:p w14:paraId="2FA35C73" w14:textId="77777777" w:rsidR="00CD2DC4" w:rsidRPr="00CD2DC4" w:rsidRDefault="00CD2DC4" w:rsidP="00CD2DC4">
      <w:r w:rsidRPr="00CD2DC4">
        <w:rPr>
          <w:b/>
          <w:bCs/>
        </w:rPr>
        <w:t>Step 4: Review Process</w:t>
      </w:r>
    </w:p>
    <w:p w14:paraId="291E7C60" w14:textId="77777777" w:rsidR="00CD2DC4" w:rsidRPr="00CD2DC4" w:rsidRDefault="00CD2DC4" w:rsidP="00CD2DC4">
      <w:pPr>
        <w:numPr>
          <w:ilvl w:val="0"/>
          <w:numId w:val="28"/>
        </w:numPr>
      </w:pPr>
      <w:r w:rsidRPr="00CD2DC4">
        <w:rPr>
          <w:b/>
          <w:bCs/>
        </w:rPr>
        <w:t>Documentation Review:</w:t>
      </w:r>
    </w:p>
    <w:p w14:paraId="11962520" w14:textId="677CBF98" w:rsidR="00CD2DC4" w:rsidRPr="00CD2DC4" w:rsidRDefault="00CD2DC4" w:rsidP="00CD2DC4">
      <w:pPr>
        <w:numPr>
          <w:ilvl w:val="1"/>
          <w:numId w:val="28"/>
        </w:numPr>
      </w:pPr>
      <w:r w:rsidRPr="00CD2DC4">
        <w:t>Review the vendor</w:t>
      </w:r>
      <w:r w:rsidR="00E80014">
        <w:t>'</w:t>
      </w:r>
      <w:r w:rsidRPr="00CD2DC4">
        <w:t>s security policies, procedures, and relevant documentation to ensure they meet the agreed-upon standards.</w:t>
      </w:r>
    </w:p>
    <w:p w14:paraId="481B0395" w14:textId="77777777" w:rsidR="00CD2DC4" w:rsidRPr="00CD2DC4" w:rsidRDefault="00CD2DC4" w:rsidP="00CD2DC4">
      <w:pPr>
        <w:numPr>
          <w:ilvl w:val="0"/>
          <w:numId w:val="28"/>
        </w:numPr>
      </w:pPr>
      <w:r w:rsidRPr="00CD2DC4">
        <w:rPr>
          <w:b/>
          <w:bCs/>
        </w:rPr>
        <w:t>Audit Reports:</w:t>
      </w:r>
    </w:p>
    <w:p w14:paraId="4F65457E" w14:textId="0E225C41" w:rsidR="00CD2DC4" w:rsidRPr="00CD2DC4" w:rsidRDefault="00CD2DC4" w:rsidP="00CD2DC4">
      <w:pPr>
        <w:numPr>
          <w:ilvl w:val="1"/>
          <w:numId w:val="28"/>
        </w:numPr>
      </w:pPr>
      <w:r w:rsidRPr="00CD2DC4">
        <w:t>Analy</w:t>
      </w:r>
      <w:r w:rsidR="006C0BCB">
        <w:t>s</w:t>
      </w:r>
      <w:r w:rsidRPr="00CD2DC4">
        <w:t>e audit reports and findings from security assessments to identify potential risks and areas for improvement.</w:t>
      </w:r>
    </w:p>
    <w:p w14:paraId="7B27CEDB" w14:textId="77777777" w:rsidR="00CD2DC4" w:rsidRPr="00CD2DC4" w:rsidRDefault="00CD2DC4" w:rsidP="00CD2DC4">
      <w:pPr>
        <w:numPr>
          <w:ilvl w:val="0"/>
          <w:numId w:val="28"/>
        </w:numPr>
      </w:pPr>
      <w:r w:rsidRPr="00CD2DC4">
        <w:rPr>
          <w:b/>
          <w:bCs/>
        </w:rPr>
        <w:t>Incident Reports:</w:t>
      </w:r>
    </w:p>
    <w:p w14:paraId="4137B0D4" w14:textId="77777777" w:rsidR="00CD2DC4" w:rsidRPr="00CD2DC4" w:rsidRDefault="00CD2DC4" w:rsidP="00CD2DC4">
      <w:pPr>
        <w:numPr>
          <w:ilvl w:val="1"/>
          <w:numId w:val="28"/>
        </w:numPr>
      </w:pPr>
      <w:r w:rsidRPr="00CD2DC4">
        <w:t>Review any security incidents reported by the vendor and assess their response and remediation efforts.</w:t>
      </w:r>
    </w:p>
    <w:p w14:paraId="108785DE" w14:textId="77777777" w:rsidR="00CD2DC4" w:rsidRPr="00CD2DC4" w:rsidRDefault="00CD2DC4" w:rsidP="00CD2DC4">
      <w:r w:rsidRPr="00CD2DC4">
        <w:rPr>
          <w:b/>
          <w:bCs/>
        </w:rPr>
        <w:lastRenderedPageBreak/>
        <w:t>Step 5: Risk Mitigation</w:t>
      </w:r>
    </w:p>
    <w:p w14:paraId="3A2748C0" w14:textId="77777777" w:rsidR="00CD2DC4" w:rsidRPr="00CD2DC4" w:rsidRDefault="00CD2DC4" w:rsidP="00CD2DC4">
      <w:pPr>
        <w:numPr>
          <w:ilvl w:val="0"/>
          <w:numId w:val="29"/>
        </w:numPr>
      </w:pPr>
      <w:r w:rsidRPr="00CD2DC4">
        <w:rPr>
          <w:b/>
          <w:bCs/>
        </w:rPr>
        <w:t>Action Plans:</w:t>
      </w:r>
    </w:p>
    <w:p w14:paraId="101EC2F2" w14:textId="77777777" w:rsidR="00CD2DC4" w:rsidRPr="00CD2DC4" w:rsidRDefault="00CD2DC4" w:rsidP="00CD2DC4">
      <w:pPr>
        <w:numPr>
          <w:ilvl w:val="1"/>
          <w:numId w:val="29"/>
        </w:numPr>
      </w:pPr>
      <w:r w:rsidRPr="00CD2DC4">
        <w:t>Develop action plans to address any identified risks or non-compliance issues. Work with the vendor to implement necessary improvements.</w:t>
      </w:r>
    </w:p>
    <w:p w14:paraId="0729858D" w14:textId="77777777" w:rsidR="00CD2DC4" w:rsidRPr="00CD2DC4" w:rsidRDefault="00CD2DC4" w:rsidP="00CD2DC4">
      <w:pPr>
        <w:numPr>
          <w:ilvl w:val="0"/>
          <w:numId w:val="29"/>
        </w:numPr>
      </w:pPr>
      <w:r w:rsidRPr="00CD2DC4">
        <w:rPr>
          <w:b/>
          <w:bCs/>
        </w:rPr>
        <w:t>Follow-Up Reviews:</w:t>
      </w:r>
    </w:p>
    <w:p w14:paraId="5EF51836" w14:textId="209E4E4A" w:rsidR="00CD2DC4" w:rsidRPr="00CD2DC4" w:rsidRDefault="00CD2DC4" w:rsidP="00CD2DC4">
      <w:pPr>
        <w:numPr>
          <w:ilvl w:val="1"/>
          <w:numId w:val="29"/>
        </w:numPr>
      </w:pPr>
      <w:r w:rsidRPr="00CD2DC4">
        <w:t>Schedule follow-up reviews to ensure th</w:t>
      </w:r>
      <w:r w:rsidR="00E80014">
        <w:t>e vendor has addressed identified issues and complies</w:t>
      </w:r>
      <w:r w:rsidRPr="00CD2DC4">
        <w:t xml:space="preserve"> with security requirements.</w:t>
      </w:r>
    </w:p>
    <w:p w14:paraId="7BAEACF9" w14:textId="77777777" w:rsidR="00CD2DC4" w:rsidRPr="00CD2DC4" w:rsidRDefault="00CD2DC4" w:rsidP="00CD2DC4">
      <w:pPr>
        <w:numPr>
          <w:ilvl w:val="0"/>
          <w:numId w:val="29"/>
        </w:numPr>
      </w:pPr>
      <w:r w:rsidRPr="00CD2DC4">
        <w:rPr>
          <w:b/>
          <w:bCs/>
        </w:rPr>
        <w:t>Escalation:</w:t>
      </w:r>
    </w:p>
    <w:p w14:paraId="772ED918" w14:textId="77777777" w:rsidR="00CD2DC4" w:rsidRPr="00CD2DC4" w:rsidRDefault="00CD2DC4" w:rsidP="00CD2DC4">
      <w:pPr>
        <w:numPr>
          <w:ilvl w:val="1"/>
          <w:numId w:val="29"/>
        </w:numPr>
      </w:pPr>
      <w:r w:rsidRPr="00CD2DC4">
        <w:t>Escalate unresolved issues to senior management and consider renegotiating or terminating the contract if the vendor fails to meet security requirements.</w:t>
      </w:r>
    </w:p>
    <w:p w14:paraId="5B4B6BAC" w14:textId="77777777" w:rsidR="00CD2DC4" w:rsidRPr="00CD2DC4" w:rsidRDefault="00CD2DC4" w:rsidP="00CD2DC4">
      <w:r w:rsidRPr="00CD2DC4">
        <w:rPr>
          <w:b/>
          <w:bCs/>
        </w:rPr>
        <w:t>Step 6: Reporting and Documentation</w:t>
      </w:r>
    </w:p>
    <w:p w14:paraId="776E8C5C" w14:textId="77777777" w:rsidR="00CD2DC4" w:rsidRPr="00CD2DC4" w:rsidRDefault="00CD2DC4" w:rsidP="00CD2DC4">
      <w:pPr>
        <w:numPr>
          <w:ilvl w:val="0"/>
          <w:numId w:val="30"/>
        </w:numPr>
      </w:pPr>
      <w:r w:rsidRPr="00CD2DC4">
        <w:rPr>
          <w:b/>
          <w:bCs/>
        </w:rPr>
        <w:t>Compliance Reports:</w:t>
      </w:r>
    </w:p>
    <w:p w14:paraId="670B8E52" w14:textId="77777777" w:rsidR="00CD2DC4" w:rsidRPr="00CD2DC4" w:rsidRDefault="00CD2DC4" w:rsidP="00CD2DC4">
      <w:pPr>
        <w:numPr>
          <w:ilvl w:val="1"/>
          <w:numId w:val="30"/>
        </w:numPr>
      </w:pPr>
      <w:r w:rsidRPr="00CD2DC4">
        <w:t>Prepare regular reports on vendor compliance and security performance, highlighting any issues and mitigation efforts.</w:t>
      </w:r>
    </w:p>
    <w:p w14:paraId="415FC504" w14:textId="77777777" w:rsidR="00CD2DC4" w:rsidRPr="00CD2DC4" w:rsidRDefault="00CD2DC4" w:rsidP="00CD2DC4">
      <w:pPr>
        <w:numPr>
          <w:ilvl w:val="0"/>
          <w:numId w:val="30"/>
        </w:numPr>
      </w:pPr>
      <w:r w:rsidRPr="00CD2DC4">
        <w:rPr>
          <w:b/>
          <w:bCs/>
        </w:rPr>
        <w:t>Record Keeping:</w:t>
      </w:r>
    </w:p>
    <w:p w14:paraId="12161381" w14:textId="77777777" w:rsidR="00CD2DC4" w:rsidRPr="00CD2DC4" w:rsidRDefault="00CD2DC4" w:rsidP="00CD2DC4">
      <w:pPr>
        <w:numPr>
          <w:ilvl w:val="1"/>
          <w:numId w:val="30"/>
        </w:numPr>
      </w:pPr>
      <w:r w:rsidRPr="00CD2DC4">
        <w:t>Maintain detailed records of all monitoring activities, assessments, and reviews in a central repository for future reference and audit purposes.</w:t>
      </w:r>
    </w:p>
    <w:p w14:paraId="73F708A9" w14:textId="77777777" w:rsidR="00CD2DC4" w:rsidRPr="00CD2DC4" w:rsidRDefault="00CD2DC4" w:rsidP="00CD2DC4">
      <w:pPr>
        <w:numPr>
          <w:ilvl w:val="0"/>
          <w:numId w:val="30"/>
        </w:numPr>
      </w:pPr>
      <w:r w:rsidRPr="00CD2DC4">
        <w:rPr>
          <w:b/>
          <w:bCs/>
        </w:rPr>
        <w:t>Stakeholder Communication:</w:t>
      </w:r>
    </w:p>
    <w:p w14:paraId="67144290" w14:textId="77777777" w:rsidR="00CD2DC4" w:rsidRPr="00CD2DC4" w:rsidRDefault="00CD2DC4" w:rsidP="00CD2DC4">
      <w:pPr>
        <w:numPr>
          <w:ilvl w:val="1"/>
          <w:numId w:val="30"/>
        </w:numPr>
      </w:pPr>
      <w:r w:rsidRPr="00CD2DC4">
        <w:t>Communicate the results of vendor monitoring and reviews to relevant stakeholders, including the Vendor Management Team, IT Security Team, and senior management.</w:t>
      </w:r>
    </w:p>
    <w:p w14:paraId="0F4A823B" w14:textId="77777777" w:rsidR="00CD2DC4" w:rsidRPr="00CD2DC4" w:rsidRDefault="00CD2DC4" w:rsidP="00CD2DC4">
      <w:r w:rsidRPr="00CD2DC4">
        <w:rPr>
          <w:b/>
          <w:bCs/>
        </w:rPr>
        <w:t>5. Security Controls</w:t>
      </w:r>
    </w:p>
    <w:p w14:paraId="3872C4D6" w14:textId="53457264" w:rsidR="00CD2DC4" w:rsidRPr="00CD2DC4" w:rsidRDefault="00CD2DC4" w:rsidP="00CD2DC4">
      <w:pPr>
        <w:numPr>
          <w:ilvl w:val="0"/>
          <w:numId w:val="31"/>
        </w:numPr>
      </w:pPr>
      <w:r w:rsidRPr="00CD2DC4">
        <w:rPr>
          <w:b/>
          <w:bCs/>
        </w:rPr>
        <w:t>Access Control:</w:t>
      </w:r>
      <w:r w:rsidRPr="00CD2DC4">
        <w:t xml:space="preserve"> Ensure that </w:t>
      </w:r>
      <w:r w:rsidR="00007E76">
        <w:t>vendor monitoring tools and documentation access</w:t>
      </w:r>
      <w:r w:rsidRPr="00CD2DC4">
        <w:t xml:space="preserve"> is restricted to authori</w:t>
      </w:r>
      <w:r w:rsidR="006C0BCB">
        <w:t>s</w:t>
      </w:r>
      <w:r w:rsidRPr="00CD2DC4">
        <w:t>ed personnel only.</w:t>
      </w:r>
    </w:p>
    <w:p w14:paraId="25F61073" w14:textId="77777777" w:rsidR="00CD2DC4" w:rsidRPr="00CD2DC4" w:rsidRDefault="00CD2DC4" w:rsidP="00CD2DC4">
      <w:pPr>
        <w:numPr>
          <w:ilvl w:val="0"/>
          <w:numId w:val="31"/>
        </w:numPr>
      </w:pPr>
      <w:r w:rsidRPr="00CD2DC4">
        <w:rPr>
          <w:b/>
          <w:bCs/>
        </w:rPr>
        <w:t>Logging:</w:t>
      </w:r>
      <w:r w:rsidRPr="00CD2DC4">
        <w:t xml:space="preserve"> Maintain detailed logs of all monitoring activities, assessments, and reviews.</w:t>
      </w:r>
    </w:p>
    <w:p w14:paraId="6BE1C2EC" w14:textId="77777777" w:rsidR="00CD2DC4" w:rsidRPr="00CD2DC4" w:rsidRDefault="00CD2DC4" w:rsidP="00CD2DC4">
      <w:pPr>
        <w:numPr>
          <w:ilvl w:val="0"/>
          <w:numId w:val="31"/>
        </w:numPr>
      </w:pPr>
      <w:r w:rsidRPr="00CD2DC4">
        <w:rPr>
          <w:b/>
          <w:bCs/>
        </w:rPr>
        <w:t>Review and Auditing:</w:t>
      </w:r>
      <w:r w:rsidRPr="00CD2DC4">
        <w:t xml:space="preserve"> Regularly review and audit the vendor monitoring and review process to ensure compliance with policies and identify areas for improvement.</w:t>
      </w:r>
    </w:p>
    <w:p w14:paraId="4EFFCBF3" w14:textId="77777777" w:rsidR="00CD2DC4" w:rsidRPr="00CD2DC4" w:rsidRDefault="00CD2DC4" w:rsidP="00CD2DC4">
      <w:r w:rsidRPr="00CD2DC4">
        <w:rPr>
          <w:b/>
          <w:bCs/>
        </w:rPr>
        <w:t>6. Incident Management</w:t>
      </w:r>
    </w:p>
    <w:p w14:paraId="463FF8A0" w14:textId="77777777" w:rsidR="00CD2DC4" w:rsidRPr="00CD2DC4" w:rsidRDefault="00CD2DC4" w:rsidP="00CD2DC4">
      <w:pPr>
        <w:numPr>
          <w:ilvl w:val="0"/>
          <w:numId w:val="32"/>
        </w:numPr>
      </w:pPr>
      <w:r w:rsidRPr="00CD2DC4">
        <w:rPr>
          <w:b/>
          <w:bCs/>
        </w:rPr>
        <w:t>Incident Identification:</w:t>
      </w:r>
      <w:r w:rsidRPr="00CD2DC4">
        <w:t xml:space="preserve"> Monitor for any incidents involving third-party vendors.</w:t>
      </w:r>
    </w:p>
    <w:p w14:paraId="1F31F9AE" w14:textId="77777777" w:rsidR="00CD2DC4" w:rsidRPr="00CD2DC4" w:rsidRDefault="00CD2DC4" w:rsidP="00CD2DC4">
      <w:pPr>
        <w:numPr>
          <w:ilvl w:val="0"/>
          <w:numId w:val="32"/>
        </w:numPr>
      </w:pPr>
      <w:r w:rsidRPr="00CD2DC4">
        <w:rPr>
          <w:b/>
          <w:bCs/>
        </w:rPr>
        <w:t>Incident Response:</w:t>
      </w:r>
      <w:r w:rsidRPr="00CD2DC4">
        <w:t xml:space="preserve"> Report and respond to incidents promptly, ensuring they are investigated and resolved.</w:t>
      </w:r>
    </w:p>
    <w:p w14:paraId="5B443CBC" w14:textId="0F8BCBFE" w:rsidR="00CD2DC4" w:rsidRPr="00CD2DC4" w:rsidRDefault="00CD2DC4" w:rsidP="00CD2DC4">
      <w:pPr>
        <w:numPr>
          <w:ilvl w:val="0"/>
          <w:numId w:val="32"/>
        </w:numPr>
      </w:pPr>
      <w:r w:rsidRPr="00CD2DC4">
        <w:rPr>
          <w:b/>
          <w:bCs/>
        </w:rPr>
        <w:t>Incident Documentation:</w:t>
      </w:r>
      <w:r w:rsidRPr="00CD2DC4">
        <w:t xml:space="preserve"> Document all incidents and the </w:t>
      </w:r>
      <w:r w:rsidR="006C0BCB">
        <w:t>actions taken in response</w:t>
      </w:r>
      <w:r w:rsidRPr="00CD2DC4">
        <w:t>.</w:t>
      </w:r>
    </w:p>
    <w:p w14:paraId="63DADECC" w14:textId="77777777" w:rsidR="00CD2DC4" w:rsidRPr="00CD2DC4" w:rsidRDefault="00CD2DC4" w:rsidP="00CD2DC4">
      <w:r w:rsidRPr="00CD2DC4">
        <w:rPr>
          <w:b/>
          <w:bCs/>
        </w:rPr>
        <w:t>7. Continuous Improvement</w:t>
      </w:r>
    </w:p>
    <w:p w14:paraId="5EA22487" w14:textId="77777777" w:rsidR="00CD2DC4" w:rsidRPr="00CD2DC4" w:rsidRDefault="00CD2DC4" w:rsidP="00CD2DC4">
      <w:pPr>
        <w:numPr>
          <w:ilvl w:val="0"/>
          <w:numId w:val="33"/>
        </w:numPr>
      </w:pPr>
      <w:r w:rsidRPr="00CD2DC4">
        <w:rPr>
          <w:b/>
          <w:bCs/>
        </w:rPr>
        <w:t>Post-Review Analysis:</w:t>
      </w:r>
    </w:p>
    <w:p w14:paraId="0D6048E1" w14:textId="77777777" w:rsidR="00CD2DC4" w:rsidRPr="00CD2DC4" w:rsidRDefault="00CD2DC4" w:rsidP="00CD2DC4">
      <w:pPr>
        <w:numPr>
          <w:ilvl w:val="1"/>
          <w:numId w:val="33"/>
        </w:numPr>
      </w:pPr>
      <w:r w:rsidRPr="00CD2DC4">
        <w:lastRenderedPageBreak/>
        <w:t>Conduct post-review analysis to identify lessons learned and improve the vendor monitoring and review process.</w:t>
      </w:r>
    </w:p>
    <w:p w14:paraId="41D8A08D" w14:textId="77777777" w:rsidR="00CD2DC4" w:rsidRPr="00CD2DC4" w:rsidRDefault="00CD2DC4" w:rsidP="00CD2DC4">
      <w:pPr>
        <w:numPr>
          <w:ilvl w:val="0"/>
          <w:numId w:val="33"/>
        </w:numPr>
      </w:pPr>
      <w:r w:rsidRPr="00CD2DC4">
        <w:rPr>
          <w:b/>
          <w:bCs/>
        </w:rPr>
        <w:t>Training:</w:t>
      </w:r>
    </w:p>
    <w:p w14:paraId="2E941FA2" w14:textId="77777777" w:rsidR="00CD2DC4" w:rsidRPr="00CD2DC4" w:rsidRDefault="00CD2DC4" w:rsidP="00CD2DC4">
      <w:pPr>
        <w:numPr>
          <w:ilvl w:val="1"/>
          <w:numId w:val="33"/>
        </w:numPr>
      </w:pPr>
      <w:r w:rsidRPr="00CD2DC4">
        <w:t>Provide ongoing training to relevant personnel on vendor monitoring and review practices.</w:t>
      </w:r>
    </w:p>
    <w:p w14:paraId="038E5E99" w14:textId="77777777" w:rsidR="00CD2DC4" w:rsidRPr="00CD2DC4" w:rsidRDefault="00CD2DC4" w:rsidP="00CD2DC4">
      <w:r w:rsidRPr="00CD2DC4">
        <w:rPr>
          <w:b/>
          <w:bCs/>
        </w:rPr>
        <w:t>8. Review and Update</w:t>
      </w:r>
    </w:p>
    <w:p w14:paraId="07CFD7C5" w14:textId="77777777" w:rsidR="00CD2DC4" w:rsidRPr="00CD2DC4" w:rsidRDefault="00CD2DC4" w:rsidP="00CD2DC4">
      <w:pPr>
        <w:numPr>
          <w:ilvl w:val="0"/>
          <w:numId w:val="34"/>
        </w:numPr>
      </w:pPr>
      <w:r w:rsidRPr="00CD2DC4">
        <w:rPr>
          <w:b/>
          <w:bCs/>
        </w:rPr>
        <w:t>Review Frequency:</w:t>
      </w:r>
    </w:p>
    <w:p w14:paraId="4B955F48" w14:textId="77777777" w:rsidR="00CD2DC4" w:rsidRPr="00CD2DC4" w:rsidRDefault="00CD2DC4" w:rsidP="00CD2DC4">
      <w:pPr>
        <w:numPr>
          <w:ilvl w:val="1"/>
          <w:numId w:val="34"/>
        </w:numPr>
      </w:pPr>
      <w:r w:rsidRPr="00CD2DC4">
        <w:t>This procedure will be reviewed annually.</w:t>
      </w:r>
    </w:p>
    <w:p w14:paraId="3C752845" w14:textId="77777777" w:rsidR="00CD2DC4" w:rsidRPr="00CD2DC4" w:rsidRDefault="00CD2DC4" w:rsidP="00CD2DC4">
      <w:pPr>
        <w:numPr>
          <w:ilvl w:val="0"/>
          <w:numId w:val="34"/>
        </w:numPr>
      </w:pPr>
      <w:r w:rsidRPr="00CD2DC4">
        <w:rPr>
          <w:b/>
          <w:bCs/>
        </w:rPr>
        <w:t>Update Process:</w:t>
      </w:r>
    </w:p>
    <w:p w14:paraId="7596B41B" w14:textId="6330DCCD" w:rsidR="00CD2DC4" w:rsidRPr="00CD2DC4" w:rsidRDefault="006C0BCB" w:rsidP="00CD2DC4">
      <w:pPr>
        <w:numPr>
          <w:ilvl w:val="1"/>
          <w:numId w:val="34"/>
        </w:numPr>
      </w:pPr>
      <w:r>
        <w:t>The Information Security Manager must approve any updates or changes to this procedure</w:t>
      </w:r>
      <w:r w:rsidR="00CD2DC4" w:rsidRPr="00CD2DC4">
        <w:t>.</w:t>
      </w:r>
    </w:p>
    <w:p w14:paraId="3188763B" w14:textId="77777777" w:rsidR="00CD2DC4" w:rsidRPr="00CD2DC4" w:rsidRDefault="00CD2DC4" w:rsidP="00CD2DC4">
      <w:r w:rsidRPr="00CD2DC4">
        <w:rPr>
          <w:b/>
          <w:bCs/>
        </w:rPr>
        <w:t>9. References</w:t>
      </w:r>
    </w:p>
    <w:p w14:paraId="5B2C8A2D" w14:textId="77777777" w:rsidR="00CD2DC4" w:rsidRPr="00CD2DC4" w:rsidRDefault="00CD2DC4" w:rsidP="00CD2DC4">
      <w:pPr>
        <w:numPr>
          <w:ilvl w:val="0"/>
          <w:numId w:val="35"/>
        </w:numPr>
      </w:pPr>
      <w:r w:rsidRPr="00CD2DC4">
        <w:rPr>
          <w:b/>
          <w:bCs/>
        </w:rPr>
        <w:t>Information Security Policy</w:t>
      </w:r>
    </w:p>
    <w:p w14:paraId="56BDCAE5" w14:textId="77777777" w:rsidR="00CD2DC4" w:rsidRPr="00CD2DC4" w:rsidRDefault="00CD2DC4" w:rsidP="00CD2DC4">
      <w:pPr>
        <w:numPr>
          <w:ilvl w:val="0"/>
          <w:numId w:val="35"/>
        </w:numPr>
      </w:pPr>
      <w:r w:rsidRPr="00CD2DC4">
        <w:rPr>
          <w:b/>
          <w:bCs/>
        </w:rPr>
        <w:t>Vendor Management Policy</w:t>
      </w:r>
    </w:p>
    <w:p w14:paraId="4A1D9845" w14:textId="77777777" w:rsidR="00CD2DC4" w:rsidRPr="00CD2DC4" w:rsidRDefault="00CD2DC4" w:rsidP="00CD2DC4">
      <w:pPr>
        <w:numPr>
          <w:ilvl w:val="0"/>
          <w:numId w:val="35"/>
        </w:numPr>
      </w:pPr>
      <w:r w:rsidRPr="00CD2DC4">
        <w:rPr>
          <w:b/>
          <w:bCs/>
        </w:rPr>
        <w:t>Vendor Risk Assessment Report Template</w:t>
      </w:r>
    </w:p>
    <w:p w14:paraId="6C676A2D" w14:textId="77777777" w:rsidR="00CD2DC4" w:rsidRPr="00CD2DC4" w:rsidRDefault="00CD2DC4" w:rsidP="00CD2DC4">
      <w:pPr>
        <w:numPr>
          <w:ilvl w:val="0"/>
          <w:numId w:val="35"/>
        </w:numPr>
      </w:pPr>
      <w:r w:rsidRPr="00CD2DC4">
        <w:rPr>
          <w:b/>
          <w:bCs/>
        </w:rPr>
        <w:t>Regulatory Compliance Guidelines</w:t>
      </w:r>
    </w:p>
    <w:p w14:paraId="3CFACE6C" w14:textId="77777777" w:rsidR="00AD78A7" w:rsidRDefault="00AD78A7" w:rsidP="00585C51"/>
    <w:sectPr w:rsidR="00AD78A7" w:rsidSect="00585C51">
      <w:headerReference w:type="first" r:id="rId8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BFB41" w14:textId="77777777" w:rsidR="003A63DF" w:rsidRDefault="003A63DF">
      <w:pPr>
        <w:spacing w:after="0"/>
      </w:pPr>
      <w:r>
        <w:separator/>
      </w:r>
    </w:p>
  </w:endnote>
  <w:endnote w:type="continuationSeparator" w:id="0">
    <w:p w14:paraId="5C3FF690" w14:textId="77777777" w:rsidR="003A63DF" w:rsidRDefault="003A63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FEEF7" w14:textId="77777777" w:rsidR="003A63DF" w:rsidRDefault="003A63DF">
      <w:pPr>
        <w:spacing w:after="0"/>
      </w:pPr>
      <w:r>
        <w:separator/>
      </w:r>
    </w:p>
  </w:footnote>
  <w:footnote w:type="continuationSeparator" w:id="0">
    <w:p w14:paraId="080C66B4" w14:textId="77777777" w:rsidR="003A63DF" w:rsidRDefault="003A63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A1A29" w14:textId="26A99455" w:rsidR="00A13DB3" w:rsidRDefault="00A13DB3" w:rsidP="00A13DB3">
    <w:pPr>
      <w:pStyle w:val="Header"/>
      <w:jc w:val="right"/>
    </w:pPr>
    <w:r>
      <w:rPr>
        <w:noProof/>
      </w:rPr>
      <w:drawing>
        <wp:inline distT="0" distB="0" distL="0" distR="0" wp14:anchorId="52AC36FA" wp14:editId="33C5F435">
          <wp:extent cx="2192118" cy="632460"/>
          <wp:effectExtent l="0" t="0" r="0" b="0"/>
          <wp:docPr id="1" name="Picture 1" descr="A purple and black rectangular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urple and black rectangular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118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4CCD"/>
    <w:multiLevelType w:val="multilevel"/>
    <w:tmpl w:val="5794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87CC9"/>
    <w:multiLevelType w:val="multilevel"/>
    <w:tmpl w:val="0AB6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94694"/>
    <w:multiLevelType w:val="multilevel"/>
    <w:tmpl w:val="DC90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B2E86"/>
    <w:multiLevelType w:val="multilevel"/>
    <w:tmpl w:val="2B2E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C6ACA"/>
    <w:multiLevelType w:val="multilevel"/>
    <w:tmpl w:val="3996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06617"/>
    <w:multiLevelType w:val="multilevel"/>
    <w:tmpl w:val="A03E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01393"/>
    <w:multiLevelType w:val="multilevel"/>
    <w:tmpl w:val="486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91757"/>
    <w:multiLevelType w:val="multilevel"/>
    <w:tmpl w:val="29E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56817"/>
    <w:multiLevelType w:val="multilevel"/>
    <w:tmpl w:val="33C0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6251F"/>
    <w:multiLevelType w:val="multilevel"/>
    <w:tmpl w:val="9BDC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EF7F16"/>
    <w:multiLevelType w:val="multilevel"/>
    <w:tmpl w:val="6D9C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9011D"/>
    <w:multiLevelType w:val="multilevel"/>
    <w:tmpl w:val="DA9E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2F53D8"/>
    <w:multiLevelType w:val="multilevel"/>
    <w:tmpl w:val="BD22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46CB3"/>
    <w:multiLevelType w:val="multilevel"/>
    <w:tmpl w:val="D686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40127"/>
    <w:multiLevelType w:val="multilevel"/>
    <w:tmpl w:val="E352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29621B"/>
    <w:multiLevelType w:val="multilevel"/>
    <w:tmpl w:val="E0C4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21B67"/>
    <w:multiLevelType w:val="multilevel"/>
    <w:tmpl w:val="EDA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7F112C"/>
    <w:multiLevelType w:val="multilevel"/>
    <w:tmpl w:val="CFFA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F50363"/>
    <w:multiLevelType w:val="multilevel"/>
    <w:tmpl w:val="2706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90079B"/>
    <w:multiLevelType w:val="multilevel"/>
    <w:tmpl w:val="052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0A30A7"/>
    <w:multiLevelType w:val="multilevel"/>
    <w:tmpl w:val="6860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A85EE9"/>
    <w:multiLevelType w:val="multilevel"/>
    <w:tmpl w:val="DB46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38659A"/>
    <w:multiLevelType w:val="multilevel"/>
    <w:tmpl w:val="1FF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B51E7B"/>
    <w:multiLevelType w:val="multilevel"/>
    <w:tmpl w:val="19EE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00BEF"/>
    <w:multiLevelType w:val="multilevel"/>
    <w:tmpl w:val="E012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4E17CF"/>
    <w:multiLevelType w:val="multilevel"/>
    <w:tmpl w:val="0A06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C02C10"/>
    <w:multiLevelType w:val="multilevel"/>
    <w:tmpl w:val="280E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893E11"/>
    <w:multiLevelType w:val="multilevel"/>
    <w:tmpl w:val="925A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BB1B87"/>
    <w:multiLevelType w:val="multilevel"/>
    <w:tmpl w:val="67A8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3E2A82"/>
    <w:multiLevelType w:val="multilevel"/>
    <w:tmpl w:val="0700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9B3DF9"/>
    <w:multiLevelType w:val="multilevel"/>
    <w:tmpl w:val="6488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C7452C"/>
    <w:multiLevelType w:val="multilevel"/>
    <w:tmpl w:val="E496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15597C"/>
    <w:multiLevelType w:val="multilevel"/>
    <w:tmpl w:val="5F1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ED18AE"/>
    <w:multiLevelType w:val="multilevel"/>
    <w:tmpl w:val="DF9A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A222F4"/>
    <w:multiLevelType w:val="multilevel"/>
    <w:tmpl w:val="3E3A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635698">
    <w:abstractNumId w:val="11"/>
  </w:num>
  <w:num w:numId="2" w16cid:durableId="130682693">
    <w:abstractNumId w:val="33"/>
  </w:num>
  <w:num w:numId="3" w16cid:durableId="485752903">
    <w:abstractNumId w:val="0"/>
  </w:num>
  <w:num w:numId="4" w16cid:durableId="300234420">
    <w:abstractNumId w:val="24"/>
  </w:num>
  <w:num w:numId="5" w16cid:durableId="1519807230">
    <w:abstractNumId w:val="19"/>
  </w:num>
  <w:num w:numId="6" w16cid:durableId="1403528301">
    <w:abstractNumId w:val="25"/>
  </w:num>
  <w:num w:numId="7" w16cid:durableId="175048376">
    <w:abstractNumId w:val="9"/>
  </w:num>
  <w:num w:numId="8" w16cid:durableId="2003845874">
    <w:abstractNumId w:val="28"/>
  </w:num>
  <w:num w:numId="9" w16cid:durableId="1741832608">
    <w:abstractNumId w:val="34"/>
  </w:num>
  <w:num w:numId="10" w16cid:durableId="1782528052">
    <w:abstractNumId w:val="18"/>
  </w:num>
  <w:num w:numId="11" w16cid:durableId="984509995">
    <w:abstractNumId w:val="26"/>
  </w:num>
  <w:num w:numId="12" w16cid:durableId="833684701">
    <w:abstractNumId w:val="13"/>
  </w:num>
  <w:num w:numId="13" w16cid:durableId="663046943">
    <w:abstractNumId w:val="30"/>
  </w:num>
  <w:num w:numId="14" w16cid:durableId="1469277608">
    <w:abstractNumId w:val="12"/>
  </w:num>
  <w:num w:numId="15" w16cid:durableId="2000226215">
    <w:abstractNumId w:val="14"/>
  </w:num>
  <w:num w:numId="16" w16cid:durableId="1159542340">
    <w:abstractNumId w:val="21"/>
  </w:num>
  <w:num w:numId="17" w16cid:durableId="165557013">
    <w:abstractNumId w:val="7"/>
  </w:num>
  <w:num w:numId="18" w16cid:durableId="1020090290">
    <w:abstractNumId w:val="31"/>
  </w:num>
  <w:num w:numId="19" w16cid:durableId="1569726677">
    <w:abstractNumId w:val="2"/>
  </w:num>
  <w:num w:numId="20" w16cid:durableId="1057818694">
    <w:abstractNumId w:val="16"/>
  </w:num>
  <w:num w:numId="21" w16cid:durableId="1782021168">
    <w:abstractNumId w:val="3"/>
  </w:num>
  <w:num w:numId="22" w16cid:durableId="1318725895">
    <w:abstractNumId w:val="6"/>
  </w:num>
  <w:num w:numId="23" w16cid:durableId="840312019">
    <w:abstractNumId w:val="10"/>
  </w:num>
  <w:num w:numId="24" w16cid:durableId="2117670455">
    <w:abstractNumId w:val="22"/>
  </w:num>
  <w:num w:numId="25" w16cid:durableId="1963223655">
    <w:abstractNumId w:val="29"/>
  </w:num>
  <w:num w:numId="26" w16cid:durableId="718749430">
    <w:abstractNumId w:val="15"/>
  </w:num>
  <w:num w:numId="27" w16cid:durableId="1310789918">
    <w:abstractNumId w:val="5"/>
  </w:num>
  <w:num w:numId="28" w16cid:durableId="1727951942">
    <w:abstractNumId w:val="20"/>
  </w:num>
  <w:num w:numId="29" w16cid:durableId="1213346707">
    <w:abstractNumId w:val="32"/>
  </w:num>
  <w:num w:numId="30" w16cid:durableId="872772052">
    <w:abstractNumId w:val="23"/>
  </w:num>
  <w:num w:numId="31" w16cid:durableId="875893603">
    <w:abstractNumId w:val="8"/>
  </w:num>
  <w:num w:numId="32" w16cid:durableId="832530569">
    <w:abstractNumId w:val="27"/>
  </w:num>
  <w:num w:numId="33" w16cid:durableId="2108384060">
    <w:abstractNumId w:val="4"/>
  </w:num>
  <w:num w:numId="34" w16cid:durableId="1498619782">
    <w:abstractNumId w:val="17"/>
  </w:num>
  <w:num w:numId="35" w16cid:durableId="7998088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yNjCwMLcwMLQwNzRX0lEKTi0uzszPAykwrQUAYgvgXiwAAAA="/>
  </w:docVars>
  <w:rsids>
    <w:rsidRoot w:val="00B14648"/>
    <w:rsid w:val="00007E76"/>
    <w:rsid w:val="00016368"/>
    <w:rsid w:val="0004682A"/>
    <w:rsid w:val="00055EFA"/>
    <w:rsid w:val="0008023E"/>
    <w:rsid w:val="000916C2"/>
    <w:rsid w:val="000A73AA"/>
    <w:rsid w:val="000B7DB1"/>
    <w:rsid w:val="000C4B07"/>
    <w:rsid w:val="000D22CB"/>
    <w:rsid w:val="000D22E4"/>
    <w:rsid w:val="000D2CBC"/>
    <w:rsid w:val="000D782F"/>
    <w:rsid w:val="000E1C46"/>
    <w:rsid w:val="00105A92"/>
    <w:rsid w:val="00110772"/>
    <w:rsid w:val="001713A8"/>
    <w:rsid w:val="001D6C4B"/>
    <w:rsid w:val="00215152"/>
    <w:rsid w:val="00257F84"/>
    <w:rsid w:val="00277158"/>
    <w:rsid w:val="002842DD"/>
    <w:rsid w:val="00292422"/>
    <w:rsid w:val="00292D31"/>
    <w:rsid w:val="002A7891"/>
    <w:rsid w:val="002B33F3"/>
    <w:rsid w:val="003429A1"/>
    <w:rsid w:val="0037550E"/>
    <w:rsid w:val="00396D51"/>
    <w:rsid w:val="003A63DF"/>
    <w:rsid w:val="003D54F6"/>
    <w:rsid w:val="003E3FA8"/>
    <w:rsid w:val="003F6AF3"/>
    <w:rsid w:val="004105EC"/>
    <w:rsid w:val="004225DF"/>
    <w:rsid w:val="00434167"/>
    <w:rsid w:val="00435C58"/>
    <w:rsid w:val="004415A6"/>
    <w:rsid w:val="00445EEF"/>
    <w:rsid w:val="00460363"/>
    <w:rsid w:val="004639D5"/>
    <w:rsid w:val="004A4633"/>
    <w:rsid w:val="004A6F7E"/>
    <w:rsid w:val="00522FEE"/>
    <w:rsid w:val="00523F90"/>
    <w:rsid w:val="00525794"/>
    <w:rsid w:val="00526735"/>
    <w:rsid w:val="0052717A"/>
    <w:rsid w:val="005506D5"/>
    <w:rsid w:val="00585C51"/>
    <w:rsid w:val="00596C8A"/>
    <w:rsid w:val="005C4AE3"/>
    <w:rsid w:val="005E6EE2"/>
    <w:rsid w:val="00610BC9"/>
    <w:rsid w:val="00657616"/>
    <w:rsid w:val="00687442"/>
    <w:rsid w:val="006B6541"/>
    <w:rsid w:val="006C0BCB"/>
    <w:rsid w:val="00701C99"/>
    <w:rsid w:val="00702296"/>
    <w:rsid w:val="0072488C"/>
    <w:rsid w:val="00732D89"/>
    <w:rsid w:val="007632B4"/>
    <w:rsid w:val="007674DD"/>
    <w:rsid w:val="00767ABA"/>
    <w:rsid w:val="00777339"/>
    <w:rsid w:val="007A089C"/>
    <w:rsid w:val="007D4830"/>
    <w:rsid w:val="00816EF1"/>
    <w:rsid w:val="00837A90"/>
    <w:rsid w:val="0084602A"/>
    <w:rsid w:val="00887AC5"/>
    <w:rsid w:val="008A776C"/>
    <w:rsid w:val="008C6D26"/>
    <w:rsid w:val="008C7ADE"/>
    <w:rsid w:val="008D5540"/>
    <w:rsid w:val="008F420C"/>
    <w:rsid w:val="00951328"/>
    <w:rsid w:val="00965E85"/>
    <w:rsid w:val="009702D2"/>
    <w:rsid w:val="0099114C"/>
    <w:rsid w:val="00993D14"/>
    <w:rsid w:val="009D3E79"/>
    <w:rsid w:val="009E10A3"/>
    <w:rsid w:val="009E13A3"/>
    <w:rsid w:val="00A13DB3"/>
    <w:rsid w:val="00A17253"/>
    <w:rsid w:val="00A4116A"/>
    <w:rsid w:val="00A42A10"/>
    <w:rsid w:val="00A72122"/>
    <w:rsid w:val="00AA14AF"/>
    <w:rsid w:val="00AC3D01"/>
    <w:rsid w:val="00AD78A7"/>
    <w:rsid w:val="00B10724"/>
    <w:rsid w:val="00B14648"/>
    <w:rsid w:val="00B34253"/>
    <w:rsid w:val="00B35955"/>
    <w:rsid w:val="00B367C0"/>
    <w:rsid w:val="00B50F30"/>
    <w:rsid w:val="00B75BB8"/>
    <w:rsid w:val="00B81CBB"/>
    <w:rsid w:val="00B86A33"/>
    <w:rsid w:val="00B972FF"/>
    <w:rsid w:val="00BA7915"/>
    <w:rsid w:val="00C2015D"/>
    <w:rsid w:val="00C34153"/>
    <w:rsid w:val="00C5527E"/>
    <w:rsid w:val="00C64E7A"/>
    <w:rsid w:val="00C66B10"/>
    <w:rsid w:val="00C71DE6"/>
    <w:rsid w:val="00CA5836"/>
    <w:rsid w:val="00CA69D9"/>
    <w:rsid w:val="00CD2DC4"/>
    <w:rsid w:val="00CE3EBB"/>
    <w:rsid w:val="00CF5C81"/>
    <w:rsid w:val="00CF69E5"/>
    <w:rsid w:val="00D10675"/>
    <w:rsid w:val="00D12C05"/>
    <w:rsid w:val="00D265BC"/>
    <w:rsid w:val="00D4053E"/>
    <w:rsid w:val="00D60965"/>
    <w:rsid w:val="00D859A9"/>
    <w:rsid w:val="00DB5ADD"/>
    <w:rsid w:val="00E07A85"/>
    <w:rsid w:val="00E44C42"/>
    <w:rsid w:val="00E80014"/>
    <w:rsid w:val="00E957B6"/>
    <w:rsid w:val="00ED1884"/>
    <w:rsid w:val="00F0587F"/>
    <w:rsid w:val="00F10CEB"/>
    <w:rsid w:val="00F53C30"/>
    <w:rsid w:val="00F752E8"/>
    <w:rsid w:val="00F7744C"/>
    <w:rsid w:val="00F921C2"/>
    <w:rsid w:val="00FA7E47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B6DB4"/>
  <w15:docId w15:val="{D33D69EB-8533-9E4B-A931-628BFD1F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A9"/>
  </w:style>
  <w:style w:type="paragraph" w:styleId="Heading1">
    <w:name w:val="heading 1"/>
    <w:basedOn w:val="Normal"/>
    <w:next w:val="Normal"/>
    <w:link w:val="Heading1Char"/>
    <w:uiPriority w:val="9"/>
    <w:qFormat/>
    <w:rsid w:val="00D859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9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9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9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9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9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9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9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9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59A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9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6B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6B10"/>
  </w:style>
  <w:style w:type="paragraph" w:styleId="Footer">
    <w:name w:val="footer"/>
    <w:basedOn w:val="Normal"/>
    <w:link w:val="FooterChar"/>
    <w:uiPriority w:val="99"/>
    <w:unhideWhenUsed/>
    <w:rsid w:val="00C66B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6B10"/>
  </w:style>
  <w:style w:type="character" w:customStyle="1" w:styleId="Heading1Char">
    <w:name w:val="Heading 1 Char"/>
    <w:basedOn w:val="DefaultParagraphFont"/>
    <w:link w:val="Heading1"/>
    <w:uiPriority w:val="9"/>
    <w:rsid w:val="00D859A9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9A9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9A9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9A9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9A9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9A9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9A9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9A9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59A9"/>
    <w:pPr>
      <w:spacing w:line="240" w:lineRule="auto"/>
    </w:pPr>
    <w:rPr>
      <w:b/>
      <w:bCs/>
      <w:smallCaps/>
      <w:color w:val="0E284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859A9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D859A9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859A9"/>
    <w:rPr>
      <w:b/>
      <w:bCs/>
    </w:rPr>
  </w:style>
  <w:style w:type="character" w:styleId="Emphasis">
    <w:name w:val="Emphasis"/>
    <w:basedOn w:val="DefaultParagraphFont"/>
    <w:uiPriority w:val="20"/>
    <w:qFormat/>
    <w:rsid w:val="00D859A9"/>
    <w:rPr>
      <w:i/>
      <w:iCs/>
    </w:rPr>
  </w:style>
  <w:style w:type="paragraph" w:styleId="NoSpacing">
    <w:name w:val="No Spacing"/>
    <w:uiPriority w:val="1"/>
    <w:qFormat/>
    <w:rsid w:val="00D859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859A9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59A9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9A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9A9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859A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859A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859A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859A9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859A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9A9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5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3AA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B35955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jvDltgZYJNsLR/U35OwwvusYJg==">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610</Words>
  <Characters>4476</Characters>
  <Application>Microsoft Office Word</Application>
  <DocSecurity>0</DocSecurity>
  <Lines>213</Lines>
  <Paragraphs>137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 Parker</cp:lastModifiedBy>
  <cp:revision>8</cp:revision>
  <dcterms:created xsi:type="dcterms:W3CDTF">2024-06-08T10:43:00Z</dcterms:created>
  <dcterms:modified xsi:type="dcterms:W3CDTF">2024-06-08T11:04:00Z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2bf4aaa2e79538540a3c20cf1956d687c0a0a87b4f909ee596219d22f1afa31d</vt:lpwstr>
  </property>
</Properties>
</file>